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2347" w:rsidRDefault="00A52347" w:rsidP="00A52347">
      <w:pPr>
        <w:pStyle w:val="NormalWeb"/>
        <w:spacing w:before="0" w:beforeAutospacing="0" w:after="280" w:afterAutospacing="0"/>
        <w:jc w:val="center"/>
      </w:pPr>
      <w:r>
        <w:rPr>
          <w:b/>
          <w:bCs/>
          <w:color w:val="000000"/>
          <w:sz w:val="28"/>
          <w:szCs w:val="28"/>
        </w:rPr>
        <w:t>MỘT SỐ NỘI DUNG HƯỚNG DẪN VỀ CHỦ SỞ HỮU HƯỞNG LỢI CỦA DOANH NGHIỆP THEO NGHỊ ĐỊNH 296/2026/NĐ-CP</w:t>
      </w:r>
    </w:p>
    <w:p w:rsidR="00A52347" w:rsidRDefault="00A52347" w:rsidP="00A52347">
      <w:pPr>
        <w:pStyle w:val="NormalWeb"/>
        <w:spacing w:before="120" w:beforeAutospacing="0" w:after="120" w:afterAutospacing="0"/>
        <w:ind w:firstLine="720"/>
        <w:jc w:val="both"/>
      </w:pPr>
      <w:r>
        <w:rPr>
          <w:b/>
          <w:bCs/>
          <w:color w:val="000000"/>
          <w:sz w:val="28"/>
          <w:szCs w:val="28"/>
        </w:rPr>
        <w:t xml:space="preserve">1. </w:t>
      </w:r>
      <w:r>
        <w:rPr>
          <w:color w:val="000000"/>
          <w:sz w:val="28"/>
          <w:szCs w:val="28"/>
        </w:rPr>
        <w:t>Kể từ ngày 23/7/2026, việc xác định chủ sở hữu hưởng lợi của doanh nghiệp thực hiện theo quy định tại Điều 3 Nghị định số 296/2026/NĐ-CP, kê khai thông tin về chủ sở hữu hưởng lợi của doanh nghiệp theo quy định tại Điều 4 Nghị định số 296/2026/NĐ-CP.</w:t>
      </w:r>
    </w:p>
    <w:p w:rsidR="00A52347" w:rsidRDefault="00A52347" w:rsidP="00A52347">
      <w:pPr>
        <w:pStyle w:val="NormalWeb"/>
        <w:spacing w:before="120" w:beforeAutospacing="0" w:after="120" w:afterAutospacing="0"/>
        <w:ind w:firstLine="720"/>
        <w:jc w:val="both"/>
      </w:pPr>
      <w:r>
        <w:rPr>
          <w:b/>
          <w:bCs/>
          <w:color w:val="000000"/>
          <w:sz w:val="28"/>
          <w:szCs w:val="28"/>
        </w:rPr>
        <w:t xml:space="preserve">2. </w:t>
      </w:r>
      <w:r>
        <w:rPr>
          <w:color w:val="000000"/>
          <w:sz w:val="28"/>
          <w:szCs w:val="28"/>
        </w:rPr>
        <w:t>Khi có phát sinh thay đổi thông tin về chủ sở hữu hưởng lợi của doanh nghiệp thực hiện theo quy định tại khoản 1 Điều 52 Nghị định số 168/2025/NĐ-CP, việc xác định CSHHL để kê khai thay đổi thực hiện theo quy định tại Điều 3 Nghị định số 296/2026/NĐ-CP.</w:t>
      </w:r>
    </w:p>
    <w:p w:rsidR="00A52347" w:rsidRDefault="00A52347" w:rsidP="00A52347">
      <w:pPr>
        <w:pStyle w:val="NormalWeb"/>
        <w:spacing w:before="120" w:beforeAutospacing="0" w:after="120" w:afterAutospacing="0"/>
        <w:ind w:firstLine="720"/>
        <w:jc w:val="both"/>
      </w:pPr>
      <w:r>
        <w:rPr>
          <w:b/>
          <w:bCs/>
          <w:color w:val="000000"/>
          <w:sz w:val="28"/>
          <w:szCs w:val="28"/>
        </w:rPr>
        <w:t xml:space="preserve">3. </w:t>
      </w:r>
      <w:r>
        <w:rPr>
          <w:color w:val="000000"/>
          <w:sz w:val="28"/>
          <w:szCs w:val="28"/>
        </w:rPr>
        <w:t xml:space="preserve">Người thành lập doanh nghiệp, doanh nghiệp </w:t>
      </w:r>
      <w:r>
        <w:rPr>
          <w:b/>
          <w:bCs/>
          <w:color w:val="000000"/>
          <w:sz w:val="28"/>
          <w:szCs w:val="28"/>
        </w:rPr>
        <w:t xml:space="preserve">tự xác định chủ sở hữu hưởng lợi của doanh nghiệp </w:t>
      </w:r>
      <w:r>
        <w:rPr>
          <w:color w:val="000000"/>
          <w:sz w:val="28"/>
          <w:szCs w:val="28"/>
        </w:rPr>
        <w:t>theo quy định tại Điều 3 và kê khai thông tin về chủ sở hữu hưởng lợi với cơ quan đăng ký kinh doanh theo quy định tại Điều 4.</w:t>
      </w:r>
    </w:p>
    <w:p w:rsidR="00A52347" w:rsidRDefault="00A52347" w:rsidP="00A52347">
      <w:pPr>
        <w:pStyle w:val="NormalWeb"/>
        <w:spacing w:before="120" w:beforeAutospacing="0" w:after="120" w:afterAutospacing="0"/>
        <w:ind w:firstLine="720"/>
        <w:jc w:val="both"/>
      </w:pPr>
      <w:r>
        <w:rPr>
          <w:b/>
          <w:bCs/>
          <w:color w:val="000000"/>
          <w:sz w:val="28"/>
          <w:szCs w:val="28"/>
        </w:rPr>
        <w:t xml:space="preserve">4. </w:t>
      </w:r>
      <w:r>
        <w:rPr>
          <w:color w:val="000000"/>
          <w:sz w:val="28"/>
          <w:szCs w:val="28"/>
        </w:rPr>
        <w:t xml:space="preserve">Cơ quan đăng ký kinh doanh </w:t>
      </w:r>
      <w:r>
        <w:rPr>
          <w:b/>
          <w:bCs/>
          <w:color w:val="000000"/>
          <w:sz w:val="28"/>
          <w:szCs w:val="28"/>
        </w:rPr>
        <w:t>KHÔNG</w:t>
      </w:r>
      <w:r>
        <w:rPr>
          <w:color w:val="000000"/>
          <w:sz w:val="28"/>
          <w:szCs w:val="28"/>
        </w:rPr>
        <w:t xml:space="preserve">: </w:t>
      </w:r>
      <w:r>
        <w:rPr>
          <w:b/>
          <w:bCs/>
          <w:color w:val="000000"/>
          <w:sz w:val="28"/>
          <w:szCs w:val="28"/>
        </w:rPr>
        <w:t>(i)</w:t>
      </w:r>
      <w:r>
        <w:rPr>
          <w:color w:val="000000"/>
          <w:sz w:val="28"/>
          <w:szCs w:val="28"/>
        </w:rPr>
        <w:t xml:space="preserve"> xác định chủ sở hữu hưởng lợi thay doanh nghiệp; </w:t>
      </w:r>
      <w:r>
        <w:rPr>
          <w:b/>
          <w:bCs/>
          <w:color w:val="000000"/>
          <w:sz w:val="28"/>
          <w:szCs w:val="28"/>
        </w:rPr>
        <w:t>(ii)</w:t>
      </w:r>
      <w:r>
        <w:rPr>
          <w:color w:val="000000"/>
          <w:sz w:val="28"/>
          <w:szCs w:val="28"/>
        </w:rPr>
        <w:t xml:space="preserve"> yêu cầu doanh nghiệp cung cấp các giấy tờ, cơ cấu sở hữu, các tài liệu khác để chứng minh CSHHL; </w:t>
      </w:r>
      <w:r>
        <w:rPr>
          <w:b/>
          <w:bCs/>
          <w:color w:val="000000"/>
          <w:sz w:val="28"/>
          <w:szCs w:val="28"/>
        </w:rPr>
        <w:t>(iii)</w:t>
      </w:r>
      <w:r>
        <w:rPr>
          <w:color w:val="000000"/>
          <w:sz w:val="28"/>
          <w:szCs w:val="28"/>
        </w:rPr>
        <w:t xml:space="preserve"> Không yêu cầu doanh nghiệp chứng minh căn cứ xác định chủ sở hữu hưởng lợi gián tiếp; không thực hiện việc tính toán hoặc xác định tỷ lệ sở hữu gián tiếp thay doanh nghiệp.</w:t>
      </w:r>
    </w:p>
    <w:p w:rsidR="00A52347" w:rsidRDefault="00A52347" w:rsidP="00A52347">
      <w:pPr>
        <w:pStyle w:val="NormalWeb"/>
        <w:spacing w:before="120" w:beforeAutospacing="0" w:after="120" w:afterAutospacing="0"/>
        <w:ind w:firstLine="720"/>
        <w:jc w:val="both"/>
      </w:pPr>
      <w:r>
        <w:rPr>
          <w:b/>
          <w:bCs/>
          <w:color w:val="000000"/>
          <w:sz w:val="28"/>
          <w:szCs w:val="28"/>
        </w:rPr>
        <w:t>5. Người thành lập doanh nghiệp, doanh nghiệp</w:t>
      </w:r>
    </w:p>
    <w:p w:rsidR="00A52347" w:rsidRDefault="00A52347" w:rsidP="00A52347">
      <w:pPr>
        <w:pStyle w:val="NormalWeb"/>
        <w:spacing w:before="120" w:beforeAutospacing="0" w:after="120" w:afterAutospacing="0"/>
        <w:ind w:firstLine="720"/>
        <w:jc w:val="both"/>
      </w:pPr>
      <w:r>
        <w:rPr>
          <w:b/>
          <w:bCs/>
          <w:color w:val="000000"/>
          <w:sz w:val="28"/>
          <w:szCs w:val="28"/>
        </w:rPr>
        <w:t>6. Doanh nghiệp xác định chủ sở hữu hưởng lợi theo các bước sau:</w:t>
      </w:r>
    </w:p>
    <w:p w:rsidR="00A52347" w:rsidRDefault="00A52347" w:rsidP="00A52347">
      <w:pPr>
        <w:pStyle w:val="NormalWeb"/>
        <w:spacing w:before="120" w:beforeAutospacing="0" w:after="120" w:afterAutospacing="0"/>
        <w:ind w:firstLine="720"/>
        <w:jc w:val="both"/>
      </w:pPr>
      <w:r>
        <w:rPr>
          <w:b/>
          <w:bCs/>
          <w:color w:val="000000"/>
          <w:sz w:val="28"/>
          <w:szCs w:val="28"/>
        </w:rPr>
        <w:t>Bước 1:</w:t>
      </w:r>
      <w:r>
        <w:rPr>
          <w:color w:val="000000"/>
          <w:sz w:val="28"/>
          <w:szCs w:val="28"/>
        </w:rPr>
        <w:t xml:space="preserve"> Người thành lập doanh nghiệp, doanh nghiệp xác định chủ sở hữu hưởng lợi thông qua tỷ lệ sở hữu theo quy định tại khoản 1 Điều 17:</w:t>
      </w:r>
    </w:p>
    <w:p w:rsidR="00A52347" w:rsidRDefault="00A52347" w:rsidP="00A52347">
      <w:pPr>
        <w:pStyle w:val="NormalWeb"/>
        <w:spacing w:before="120" w:beforeAutospacing="0" w:after="120" w:afterAutospacing="0"/>
        <w:ind w:firstLine="720"/>
        <w:jc w:val="both"/>
      </w:pPr>
      <w:r>
        <w:rPr>
          <w:i/>
          <w:iCs/>
          <w:color w:val="000000"/>
          <w:sz w:val="28"/>
          <w:szCs w:val="28"/>
        </w:rPr>
        <w:t xml:space="preserve">“1. Cá nhân </w:t>
      </w:r>
      <w:r>
        <w:rPr>
          <w:b/>
          <w:bCs/>
          <w:i/>
          <w:iCs/>
          <w:color w:val="000000"/>
          <w:sz w:val="28"/>
          <w:szCs w:val="28"/>
        </w:rPr>
        <w:t>trực tiếp</w:t>
      </w:r>
      <w:r>
        <w:rPr>
          <w:i/>
          <w:iCs/>
          <w:color w:val="000000"/>
          <w:sz w:val="28"/>
          <w:szCs w:val="28"/>
        </w:rPr>
        <w:t xml:space="preserve"> hoặc </w:t>
      </w:r>
      <w:r>
        <w:rPr>
          <w:b/>
          <w:bCs/>
          <w:i/>
          <w:iCs/>
          <w:color w:val="000000"/>
          <w:sz w:val="28"/>
          <w:szCs w:val="28"/>
        </w:rPr>
        <w:t>gián tiếp</w:t>
      </w:r>
      <w:r>
        <w:rPr>
          <w:i/>
          <w:iCs/>
          <w:color w:val="000000"/>
          <w:sz w:val="28"/>
          <w:szCs w:val="28"/>
        </w:rPr>
        <w:t xml:space="preserve"> hoặc </w:t>
      </w:r>
      <w:r>
        <w:rPr>
          <w:b/>
          <w:bCs/>
          <w:i/>
          <w:iCs/>
          <w:color w:val="000000"/>
          <w:sz w:val="28"/>
          <w:szCs w:val="28"/>
        </w:rPr>
        <w:t>vừa trực tiếp và gián tiếp sở hữu</w:t>
      </w:r>
      <w:r>
        <w:rPr>
          <w:i/>
          <w:iCs/>
          <w:color w:val="000000"/>
          <w:sz w:val="28"/>
          <w:szCs w:val="28"/>
        </w:rPr>
        <w:t xml:space="preserve"> từ 25% vốn điều lệ hoặc từ 25% tổng số cổ phần có quyền biểu quyết trở lên của doanh nghiệp.</w:t>
      </w:r>
    </w:p>
    <w:p w:rsidR="00A52347" w:rsidRDefault="00A52347" w:rsidP="00A52347">
      <w:pPr>
        <w:pStyle w:val="NormalWeb"/>
        <w:spacing w:before="120" w:beforeAutospacing="0" w:after="120" w:afterAutospacing="0"/>
        <w:ind w:firstLine="720"/>
        <w:jc w:val="both"/>
      </w:pPr>
      <w:r>
        <w:rPr>
          <w:i/>
          <w:iCs/>
          <w:color w:val="000000"/>
          <w:sz w:val="28"/>
          <w:szCs w:val="28"/>
        </w:rPr>
        <w:t xml:space="preserve">Chủ sở hữu gián tiếp là cá nhân sở hữu từ 25% trở lên vốn điều lệ hoặc từ 25% trở lên tổng số cổ phần có quyền biểu quyết của doanh nghiệp thông qua </w:t>
      </w:r>
      <w:r>
        <w:rPr>
          <w:b/>
          <w:bCs/>
          <w:i/>
          <w:iCs/>
          <w:color w:val="000000"/>
          <w:sz w:val="28"/>
          <w:szCs w:val="28"/>
        </w:rPr>
        <w:t>các tổ chức hoặc các thỏa thuận pháp lý khác.</w:t>
      </w:r>
    </w:p>
    <w:p w:rsidR="00A52347" w:rsidRDefault="00A52347" w:rsidP="00A52347">
      <w:pPr>
        <w:pStyle w:val="NormalWeb"/>
        <w:spacing w:before="120" w:beforeAutospacing="0" w:after="120" w:afterAutospacing="0"/>
        <w:ind w:firstLine="720"/>
        <w:jc w:val="both"/>
      </w:pPr>
      <w:r>
        <w:rPr>
          <w:i/>
          <w:iCs/>
          <w:color w:val="000000"/>
          <w:sz w:val="28"/>
          <w:szCs w:val="28"/>
        </w:rPr>
        <w:t xml:space="preserve">Trường hợp nhóm cá nhân có </w:t>
      </w:r>
      <w:r>
        <w:rPr>
          <w:b/>
          <w:bCs/>
          <w:i/>
          <w:iCs/>
          <w:color w:val="000000"/>
          <w:sz w:val="28"/>
          <w:szCs w:val="28"/>
        </w:rPr>
        <w:t>mối quan hệ gia đình theo quy định tại khoản 22 Điều 4 Luật Doanh nghiệp</w:t>
      </w:r>
      <w:r>
        <w:rPr>
          <w:i/>
          <w:iCs/>
          <w:color w:val="000000"/>
          <w:sz w:val="28"/>
          <w:szCs w:val="28"/>
        </w:rPr>
        <w:t xml:space="preserve"> hoặc </w:t>
      </w:r>
      <w:r>
        <w:rPr>
          <w:b/>
          <w:bCs/>
          <w:i/>
          <w:iCs/>
          <w:color w:val="000000"/>
          <w:sz w:val="28"/>
          <w:szCs w:val="28"/>
        </w:rPr>
        <w:t>hợp đồng cùng nhau</w:t>
      </w:r>
      <w:r>
        <w:rPr>
          <w:i/>
          <w:iCs/>
          <w:color w:val="000000"/>
          <w:sz w:val="28"/>
          <w:szCs w:val="28"/>
        </w:rPr>
        <w:t xml:space="preserve"> sở hữu </w:t>
      </w:r>
      <w:r>
        <w:rPr>
          <w:b/>
          <w:bCs/>
          <w:i/>
          <w:iCs/>
          <w:color w:val="000000"/>
          <w:sz w:val="28"/>
          <w:szCs w:val="28"/>
        </w:rPr>
        <w:t>trực tiếp</w:t>
      </w:r>
      <w:r>
        <w:rPr>
          <w:i/>
          <w:iCs/>
          <w:color w:val="000000"/>
          <w:sz w:val="28"/>
          <w:szCs w:val="28"/>
        </w:rPr>
        <w:t xml:space="preserve"> hoặc </w:t>
      </w:r>
      <w:r>
        <w:rPr>
          <w:b/>
          <w:bCs/>
          <w:i/>
          <w:iCs/>
          <w:color w:val="000000"/>
          <w:sz w:val="28"/>
          <w:szCs w:val="28"/>
        </w:rPr>
        <w:t xml:space="preserve">gián tiếp </w:t>
      </w:r>
      <w:r>
        <w:rPr>
          <w:i/>
          <w:iCs/>
          <w:color w:val="000000"/>
          <w:sz w:val="28"/>
          <w:szCs w:val="28"/>
        </w:rPr>
        <w:t xml:space="preserve">hoặc </w:t>
      </w:r>
      <w:r>
        <w:rPr>
          <w:b/>
          <w:bCs/>
          <w:i/>
          <w:iCs/>
          <w:color w:val="000000"/>
          <w:sz w:val="28"/>
          <w:szCs w:val="28"/>
        </w:rPr>
        <w:t xml:space="preserve">vừa trực tiếp và gián tiếp </w:t>
      </w:r>
      <w:r>
        <w:rPr>
          <w:i/>
          <w:iCs/>
          <w:color w:val="000000"/>
          <w:sz w:val="28"/>
          <w:szCs w:val="28"/>
        </w:rPr>
        <w:t xml:space="preserve">từ 25% trở lên vốn điều lệ hoặc từ 25% trở lên tổng số cổ phần có quyền biểu quyết của doanh nghiệp, doanh nghiệp xác định </w:t>
      </w:r>
      <w:r>
        <w:rPr>
          <w:b/>
          <w:bCs/>
          <w:i/>
          <w:iCs/>
          <w:color w:val="000000"/>
          <w:sz w:val="28"/>
          <w:szCs w:val="28"/>
        </w:rPr>
        <w:t xml:space="preserve">các cá nhân </w:t>
      </w:r>
      <w:r>
        <w:rPr>
          <w:i/>
          <w:iCs/>
          <w:color w:val="000000"/>
          <w:sz w:val="28"/>
          <w:szCs w:val="28"/>
        </w:rPr>
        <w:t xml:space="preserve">trong </w:t>
      </w:r>
      <w:r>
        <w:rPr>
          <w:b/>
          <w:bCs/>
          <w:i/>
          <w:iCs/>
          <w:color w:val="000000"/>
          <w:sz w:val="28"/>
          <w:szCs w:val="28"/>
        </w:rPr>
        <w:t>nhóm này</w:t>
      </w:r>
      <w:r>
        <w:rPr>
          <w:i/>
          <w:iCs/>
          <w:color w:val="000000"/>
          <w:sz w:val="28"/>
          <w:szCs w:val="28"/>
        </w:rPr>
        <w:t xml:space="preserve"> là chủ sở hữu hưởng lợi của doanh nghiệp.</w:t>
      </w:r>
    </w:p>
    <w:p w:rsidR="00A52347" w:rsidRDefault="00A52347" w:rsidP="00A52347">
      <w:pPr>
        <w:pStyle w:val="NormalWeb"/>
        <w:spacing w:before="120" w:beforeAutospacing="0" w:after="120" w:afterAutospacing="0"/>
        <w:ind w:firstLine="720"/>
        <w:jc w:val="both"/>
      </w:pPr>
      <w:r>
        <w:rPr>
          <w:i/>
          <w:iCs/>
          <w:color w:val="000000"/>
          <w:sz w:val="28"/>
          <w:szCs w:val="28"/>
        </w:rPr>
        <w:t>Đối với công ty hợp danh, tất cả thành viên hợp danh là chủ sở hữu hưởng lợi của doanh nghiệp không phụ thuộc vào tỷ lệ góp vốn điều lệ hay quyền biểu quyết của họ tại doanh nghiệp”.</w:t>
      </w:r>
    </w:p>
    <w:p w:rsidR="00A52347" w:rsidRDefault="00A52347" w:rsidP="00A52347">
      <w:pPr>
        <w:pStyle w:val="NormalWeb"/>
        <w:spacing w:before="120" w:beforeAutospacing="0" w:after="120" w:afterAutospacing="0"/>
        <w:ind w:firstLine="720"/>
        <w:jc w:val="both"/>
      </w:pPr>
      <w:r>
        <w:rPr>
          <w:b/>
          <w:bCs/>
          <w:i/>
          <w:iCs/>
          <w:color w:val="000000"/>
          <w:sz w:val="28"/>
          <w:szCs w:val="28"/>
        </w:rPr>
        <w:t>Lưu ý:</w:t>
      </w:r>
    </w:p>
    <w:p w:rsidR="00A52347" w:rsidRDefault="00A52347" w:rsidP="00A52347">
      <w:pPr>
        <w:pStyle w:val="NormalWeb"/>
        <w:numPr>
          <w:ilvl w:val="0"/>
          <w:numId w:val="1"/>
        </w:numPr>
        <w:spacing w:before="120" w:beforeAutospacing="0" w:after="0" w:afterAutospacing="0"/>
        <w:jc w:val="both"/>
        <w:textAlignment w:val="baseline"/>
        <w:rPr>
          <w:color w:val="000000"/>
          <w:sz w:val="22"/>
          <w:szCs w:val="22"/>
        </w:rPr>
      </w:pPr>
      <w:r>
        <w:rPr>
          <w:i/>
          <w:iCs/>
          <w:color w:val="000000"/>
          <w:sz w:val="28"/>
          <w:szCs w:val="28"/>
        </w:rPr>
        <w:lastRenderedPageBreak/>
        <w:t>Người thành lập doanh nghiệp, doanh nghiệp có trách nhiệm xác định chủ sở hữu hưởng lợi của doanh nghiệp thông qua việc rà soát từng cấp trong cơ cấu sở hữu của doanh nghiệp cho đến khi xác định được cá nhân có quyền sở hữu hoặc quyền kiểm soát cuối cùng trên thực tế. Trường hợp trong cơ cấu sở hữu có thỏa thuận pháp lý theo quy định của pháp luật về phòng, chống rửa tiền thì chủ sở hữu hưởng lợi của thỏa thuận pháp lý được xác định theo quy định của pháp luật về phòng, chống rửa tiền (khoản 5 Điều 2 Nghị quyết 66.23/2026/NQ-CP ngày 24/7/2026 ban hành cơ chế, chính sách đặc thù nhằn xử lý khó khăn, vướng mắc trong pháp luật về phòng, chống rửa tiền nhằm đáp ứng yêu cầu cấp bách trong thực hiện cam kết quốc tế về trao đổi thông tin theo yêu cầu về thuế).</w:t>
      </w:r>
    </w:p>
    <w:p w:rsidR="00A52347" w:rsidRDefault="00A52347" w:rsidP="00A52347">
      <w:pPr>
        <w:pStyle w:val="NormalWeb"/>
        <w:numPr>
          <w:ilvl w:val="0"/>
          <w:numId w:val="1"/>
        </w:numPr>
        <w:spacing w:before="0" w:beforeAutospacing="0" w:after="120" w:afterAutospacing="0"/>
        <w:jc w:val="both"/>
        <w:textAlignment w:val="baseline"/>
        <w:rPr>
          <w:color w:val="000000"/>
          <w:sz w:val="22"/>
          <w:szCs w:val="22"/>
        </w:rPr>
      </w:pPr>
      <w:r>
        <w:rPr>
          <w:color w:val="000000"/>
          <w:sz w:val="14"/>
          <w:szCs w:val="14"/>
        </w:rPr>
        <w:t> </w:t>
      </w:r>
      <w:r>
        <w:rPr>
          <w:i/>
          <w:iCs/>
          <w:color w:val="000000"/>
          <w:sz w:val="28"/>
          <w:szCs w:val="28"/>
        </w:rPr>
        <w:t xml:space="preserve">Trường hợp người thành lập doanh nghiệp, doanh nghiệp sau khi đã rà soát tất cả các tỷ lệ sở hữu, cấu trúc và các tầng sở hữu không xác định được cá nhân đáp ứng quy định tại khoản 1 Điều 17 doanh nghiệp chuyển sang </w:t>
      </w:r>
      <w:r>
        <w:rPr>
          <w:b/>
          <w:bCs/>
          <w:i/>
          <w:iCs/>
          <w:color w:val="000000"/>
          <w:sz w:val="28"/>
          <w:szCs w:val="28"/>
        </w:rPr>
        <w:t>Bước 2.</w:t>
      </w:r>
    </w:p>
    <w:p w:rsidR="00A52347" w:rsidRDefault="00A52347" w:rsidP="00A52347">
      <w:pPr>
        <w:pStyle w:val="NormalWeb"/>
        <w:spacing w:before="120" w:beforeAutospacing="0" w:after="120" w:afterAutospacing="0"/>
        <w:ind w:firstLine="720"/>
        <w:jc w:val="both"/>
      </w:pPr>
      <w:r>
        <w:rPr>
          <w:b/>
          <w:bCs/>
          <w:color w:val="000000"/>
          <w:sz w:val="28"/>
          <w:szCs w:val="28"/>
        </w:rPr>
        <w:t>Bước 2:</w:t>
      </w:r>
      <w:r>
        <w:rPr>
          <w:color w:val="000000"/>
          <w:sz w:val="28"/>
          <w:szCs w:val="28"/>
        </w:rPr>
        <w:t xml:space="preserve"> Người thành lập doanh nghiệp, doanh nghiệp xác định chủ sở hữu hưởng lợi thông qua quyền kiểm soát theo quy định tại khoản 1 Điều 17:</w:t>
      </w:r>
    </w:p>
    <w:p w:rsidR="00A52347" w:rsidRDefault="00A52347" w:rsidP="00A52347">
      <w:pPr>
        <w:pStyle w:val="NormalWeb"/>
        <w:spacing w:before="120" w:beforeAutospacing="0" w:after="120" w:afterAutospacing="0"/>
        <w:ind w:firstLine="720"/>
        <w:jc w:val="both"/>
      </w:pPr>
      <w:r>
        <w:rPr>
          <w:i/>
          <w:iCs/>
          <w:color w:val="000000"/>
          <w:sz w:val="28"/>
          <w:szCs w:val="28"/>
        </w:rPr>
        <w:t xml:space="preserve">“2. Trường hợp </w:t>
      </w:r>
      <w:r>
        <w:rPr>
          <w:b/>
          <w:bCs/>
          <w:i/>
          <w:iCs/>
          <w:color w:val="000000"/>
          <w:sz w:val="28"/>
          <w:szCs w:val="28"/>
        </w:rPr>
        <w:t>cá nhân không đáp ứng tiêu chí quy định tại khoản 1 Điều này</w:t>
      </w:r>
      <w:r>
        <w:rPr>
          <w:i/>
          <w:iCs/>
          <w:color w:val="000000"/>
          <w:sz w:val="28"/>
          <w:szCs w:val="28"/>
        </w:rPr>
        <w:t xml:space="preserve">, hoặc có căn cứ cho thấy cá nhân được xác định theo tiêu chí quy định tại khoản 1 Điều này </w:t>
      </w:r>
      <w:r>
        <w:rPr>
          <w:b/>
          <w:bCs/>
          <w:i/>
          <w:iCs/>
          <w:color w:val="000000"/>
          <w:sz w:val="28"/>
          <w:szCs w:val="28"/>
        </w:rPr>
        <w:t>không phải là chủ sở hữu hưởng lợi của doanh nghiệp</w:t>
      </w:r>
      <w:r>
        <w:rPr>
          <w:i/>
          <w:iCs/>
          <w:color w:val="000000"/>
          <w:sz w:val="28"/>
          <w:szCs w:val="28"/>
        </w:rPr>
        <w:t>, doanh nghiệp xác định chủ sở hữu hưởng lợi thông qua các phương thức khác theo pháp luật hoặc trên thực tế. Việc kiểm soát được thông qua một hoặc nhiều các quyền sau: Quyền bổ nhiệm, miễn nhiệm hoặc bãi nhiệm đa số hoặc tất cả thành viên hoặc chủ tịch hội đồng quản trị, đa số hoặc tất cả thành viên hoặc chủ tịch hội đồng thành viên, Giám đốc, Tổng giám đốc; sửa đổi, bổ sung điều lệ của doanh nghiệp; thay đổi cơ cấu tổ chức; quyết định chính sách tài chính, đầu tư và hoạt động của doanh nghiệp; tổ chức lại, giải thể doanh nghiệp.”</w:t>
      </w:r>
    </w:p>
    <w:p w:rsidR="00A52347" w:rsidRDefault="00A52347" w:rsidP="00A52347">
      <w:pPr>
        <w:pStyle w:val="NormalWeb"/>
        <w:spacing w:before="120" w:beforeAutospacing="0" w:after="120" w:afterAutospacing="0"/>
        <w:ind w:firstLine="720"/>
        <w:jc w:val="both"/>
      </w:pPr>
      <w:r>
        <w:rPr>
          <w:b/>
          <w:bCs/>
          <w:i/>
          <w:iCs/>
          <w:color w:val="000000"/>
          <w:sz w:val="28"/>
          <w:szCs w:val="28"/>
        </w:rPr>
        <w:t>Lưu ý:</w:t>
      </w:r>
    </w:p>
    <w:p w:rsidR="00A52347" w:rsidRDefault="00A52347" w:rsidP="00A52347">
      <w:pPr>
        <w:pStyle w:val="NormalWeb"/>
        <w:numPr>
          <w:ilvl w:val="0"/>
          <w:numId w:val="2"/>
        </w:numPr>
        <w:spacing w:before="120" w:beforeAutospacing="0" w:after="0" w:afterAutospacing="0"/>
        <w:jc w:val="both"/>
        <w:textAlignment w:val="baseline"/>
        <w:rPr>
          <w:color w:val="000000"/>
          <w:sz w:val="22"/>
          <w:szCs w:val="22"/>
        </w:rPr>
      </w:pPr>
      <w:r>
        <w:rPr>
          <w:i/>
          <w:iCs/>
          <w:color w:val="000000"/>
          <w:sz w:val="28"/>
          <w:szCs w:val="28"/>
        </w:rPr>
        <w:t>Người thành lập doanh nghiệp, doanh nghiệp có trách nhiệm xác định chủ sở hữu hưởng lợi của doanh nghiệp thông qua việc rà soát từng cấp trong cơ cấu sở hữu của doanh nghiệp cho đến khi xác định được cá nhân có quyền sở hữu hoặc quyền kiểm soát cuối cùng trên thực tế. Trường hợp trong cơ cấu sở hữu có thỏa thuận pháp lý theo quy định của pháp luật về phòng, chống rửa tiền thì chủ sở hữu hưởng lợi của thỏa thuận pháp lý được xác định theo quy định của pháp luật về phòng, chống rửa tiền (khoản 5 Điều 2 Nghị quyết 66.23/2026/NQ-CP ngày 24/7/2026 ban hành cơ chế, chính sách đặc thù nhằm xử lý khó khăn, vướng mắc trong pháp luật về phòng, chống rửa tiền nhằm đáp ứng yêu cầu cấp bách trong thực hiện cam kết quốc tế về trao đổi thông tin theo yêu cầu về thuế).</w:t>
      </w:r>
    </w:p>
    <w:p w:rsidR="00A52347" w:rsidRDefault="00A52347" w:rsidP="00A52347">
      <w:pPr>
        <w:pStyle w:val="NormalWeb"/>
        <w:numPr>
          <w:ilvl w:val="0"/>
          <w:numId w:val="2"/>
        </w:numPr>
        <w:spacing w:before="0" w:beforeAutospacing="0" w:after="120" w:afterAutospacing="0"/>
        <w:jc w:val="both"/>
        <w:textAlignment w:val="baseline"/>
        <w:rPr>
          <w:color w:val="000000"/>
          <w:sz w:val="22"/>
          <w:szCs w:val="22"/>
        </w:rPr>
      </w:pPr>
      <w:r>
        <w:rPr>
          <w:i/>
          <w:iCs/>
          <w:color w:val="000000"/>
          <w:sz w:val="28"/>
          <w:szCs w:val="28"/>
        </w:rPr>
        <w:t xml:space="preserve">Trường hợp người thành lập doanh nghiệp, doanh nghiệp sau khi đã rà soát tất cả các tỷ lệ sở hữu, cấu trúc và các tầng sở hữu không xác định được cá nhân đáp ứng quy định tại khoản 1 và khoản 2 Điều 17 doanh nghiệp chuyển sang </w:t>
      </w:r>
      <w:r>
        <w:rPr>
          <w:b/>
          <w:bCs/>
          <w:i/>
          <w:iCs/>
          <w:color w:val="000000"/>
          <w:sz w:val="28"/>
          <w:szCs w:val="28"/>
        </w:rPr>
        <w:t>Bước 3.</w:t>
      </w:r>
    </w:p>
    <w:p w:rsidR="00A52347" w:rsidRDefault="00A52347" w:rsidP="00A52347">
      <w:pPr>
        <w:pStyle w:val="NormalWeb"/>
        <w:spacing w:before="120" w:beforeAutospacing="0" w:after="120" w:afterAutospacing="0"/>
        <w:ind w:firstLine="720"/>
        <w:jc w:val="both"/>
      </w:pPr>
      <w:r>
        <w:rPr>
          <w:b/>
          <w:bCs/>
          <w:color w:val="000000"/>
          <w:sz w:val="28"/>
          <w:szCs w:val="28"/>
        </w:rPr>
        <w:lastRenderedPageBreak/>
        <w:t>Bước 3:</w:t>
      </w:r>
      <w:r>
        <w:rPr>
          <w:color w:val="000000"/>
          <w:sz w:val="28"/>
          <w:szCs w:val="28"/>
        </w:rPr>
        <w:t xml:space="preserve"> Trong trường hợp không có cá nhân đáp ứng tiêu chí tại khoản 1, 2 Điều 17, doanh nghiệp xác định một cá nhân là người quản lý doanh nghiệp có quyền hạn lớn nhất để hành động thay mặt cho doanh nghiệp, trừ trường hợp cá nhân đại diện vốn nhà nước trong doanh nghiệp.</w:t>
      </w:r>
    </w:p>
    <w:p w:rsidR="00A52347" w:rsidRDefault="00A52347" w:rsidP="00A52347">
      <w:pPr>
        <w:pStyle w:val="NormalWeb"/>
        <w:spacing w:before="120" w:beforeAutospacing="0" w:after="120" w:afterAutospacing="0"/>
        <w:ind w:firstLine="720"/>
        <w:jc w:val="both"/>
      </w:pPr>
      <w:r>
        <w:rPr>
          <w:b/>
          <w:bCs/>
          <w:i/>
          <w:iCs/>
          <w:color w:val="000000"/>
          <w:sz w:val="28"/>
          <w:szCs w:val="28"/>
        </w:rPr>
        <w:t>Lưu ý:</w:t>
      </w:r>
    </w:p>
    <w:p w:rsidR="00A52347" w:rsidRDefault="00A52347" w:rsidP="00A52347">
      <w:pPr>
        <w:pStyle w:val="NormalWeb"/>
        <w:numPr>
          <w:ilvl w:val="0"/>
          <w:numId w:val="3"/>
        </w:numPr>
        <w:spacing w:before="120" w:beforeAutospacing="0" w:after="0" w:afterAutospacing="0"/>
        <w:jc w:val="both"/>
        <w:textAlignment w:val="baseline"/>
        <w:rPr>
          <w:color w:val="000000"/>
          <w:sz w:val="22"/>
          <w:szCs w:val="22"/>
        </w:rPr>
      </w:pPr>
      <w:r>
        <w:rPr>
          <w:i/>
          <w:iCs/>
          <w:color w:val="000000"/>
          <w:sz w:val="28"/>
          <w:szCs w:val="28"/>
        </w:rPr>
        <w:t>Đây là cơ chế dự phòng trong trường hợp không xác định được chủ sở hữu hưởng lợi theo theo tiêu chí về quyền sở hữu hoặc quyền kiểm soát quy định tại khoản 1, 2 Điều 17.</w:t>
      </w:r>
    </w:p>
    <w:p w:rsidR="00A52347" w:rsidRDefault="00A52347" w:rsidP="00A52347">
      <w:pPr>
        <w:pStyle w:val="NormalWeb"/>
        <w:numPr>
          <w:ilvl w:val="0"/>
          <w:numId w:val="3"/>
        </w:numPr>
        <w:spacing w:before="0" w:beforeAutospacing="0" w:after="120" w:afterAutospacing="0"/>
        <w:jc w:val="both"/>
        <w:textAlignment w:val="baseline"/>
        <w:rPr>
          <w:color w:val="000000"/>
          <w:sz w:val="22"/>
          <w:szCs w:val="22"/>
        </w:rPr>
      </w:pPr>
      <w:r>
        <w:rPr>
          <w:i/>
          <w:iCs/>
          <w:color w:val="000000"/>
          <w:sz w:val="28"/>
          <w:szCs w:val="28"/>
        </w:rPr>
        <w:t>Một cá nhân là người quản lý doanh nghiệp có quyền hạn lớn nhất để hành động thay mặt cho doanh nghiệp, trừ trường hợp cá nhân đại diện vốn nhà nước trong doanh nghiệp (người quản lý doanh nghiệp thực hiện theo quy định của pháp luật về doanh nghiệp).</w:t>
      </w:r>
    </w:p>
    <w:p w:rsidR="00A52347" w:rsidRDefault="00A52347" w:rsidP="00A52347">
      <w:pPr>
        <w:pStyle w:val="NormalWeb"/>
        <w:spacing w:before="120" w:beforeAutospacing="0" w:after="120" w:afterAutospacing="0"/>
        <w:ind w:firstLine="720"/>
        <w:jc w:val="both"/>
      </w:pPr>
      <w:r>
        <w:rPr>
          <w:b/>
          <w:bCs/>
          <w:i/>
          <w:iCs/>
          <w:color w:val="000000"/>
          <w:sz w:val="28"/>
          <w:szCs w:val="28"/>
        </w:rPr>
        <w:t>7. Xử lý đối với hồ sơ nộp từ ngày 23/7/2026</w:t>
      </w:r>
    </w:p>
    <w:p w:rsidR="00A52347" w:rsidRDefault="00A52347" w:rsidP="00A52347">
      <w:pPr>
        <w:pStyle w:val="NormalWeb"/>
        <w:numPr>
          <w:ilvl w:val="0"/>
          <w:numId w:val="4"/>
        </w:numPr>
        <w:spacing w:before="120" w:beforeAutospacing="0" w:after="120" w:afterAutospacing="0"/>
        <w:jc w:val="both"/>
        <w:textAlignment w:val="baseline"/>
        <w:rPr>
          <w:color w:val="000000"/>
          <w:sz w:val="22"/>
          <w:szCs w:val="22"/>
        </w:rPr>
      </w:pPr>
      <w:r>
        <w:rPr>
          <w:b/>
          <w:bCs/>
          <w:i/>
          <w:iCs/>
          <w:color w:val="000000"/>
          <w:sz w:val="28"/>
          <w:szCs w:val="28"/>
        </w:rPr>
        <w:t>Đối với hồ sơ đăng ký doanh nghiệp đã nộp từ ngày 23/7 đến trước ngày 27/7, Phòng Đăng ký kinh doanh phân loại hồ sơ và xử lý như sau:</w:t>
      </w:r>
    </w:p>
    <w:p w:rsidR="00A52347" w:rsidRDefault="00A52347" w:rsidP="00A52347">
      <w:pPr>
        <w:pStyle w:val="NormalWeb"/>
        <w:spacing w:before="120" w:beforeAutospacing="0" w:after="120" w:afterAutospacing="0"/>
        <w:ind w:firstLine="720"/>
        <w:jc w:val="both"/>
      </w:pPr>
      <w:r>
        <w:rPr>
          <w:b/>
          <w:bCs/>
          <w:i/>
          <w:iCs/>
          <w:color w:val="000000"/>
          <w:sz w:val="28"/>
          <w:szCs w:val="28"/>
        </w:rPr>
        <w:t>Trường hợp 1</w:t>
      </w:r>
      <w:r>
        <w:rPr>
          <w:i/>
          <w:iCs/>
          <w:color w:val="000000"/>
          <w:sz w:val="28"/>
          <w:szCs w:val="28"/>
        </w:rPr>
        <w:t xml:space="preserve">: </w:t>
      </w:r>
      <w:r>
        <w:rPr>
          <w:color w:val="000000"/>
          <w:sz w:val="28"/>
          <w:szCs w:val="28"/>
        </w:rPr>
        <w:t xml:space="preserve">Hồ sơ </w:t>
      </w:r>
      <w:r>
        <w:rPr>
          <w:b/>
          <w:bCs/>
          <w:color w:val="000000"/>
          <w:sz w:val="28"/>
          <w:szCs w:val="28"/>
          <w:u w:val="single"/>
        </w:rPr>
        <w:t>chỉ</w:t>
      </w:r>
      <w:r>
        <w:rPr>
          <w:b/>
          <w:bCs/>
          <w:color w:val="000000"/>
          <w:sz w:val="28"/>
          <w:szCs w:val="28"/>
        </w:rPr>
        <w:t xml:space="preserve"> kê khai thông tin về chủ sở hữu hưởng lợi là cá nhân theo tiêu chí sở hữu trực tiếp từ 25% vốn điều lệ hoặc từ 25% tổng số cổ phần có quyền biểu quyết trở lên</w:t>
      </w:r>
      <w:r>
        <w:rPr>
          <w:color w:val="000000"/>
          <w:sz w:val="28"/>
          <w:szCs w:val="28"/>
        </w:rPr>
        <w:t>: Tiếp tục xử lý hồ sơ, không yêu cầu doanh nghiệp sửa đổi, bổ sung.</w:t>
      </w:r>
    </w:p>
    <w:p w:rsidR="00A52347" w:rsidRDefault="00A52347" w:rsidP="00A52347">
      <w:pPr>
        <w:pStyle w:val="NormalWeb"/>
        <w:spacing w:before="120" w:beforeAutospacing="0" w:after="120" w:afterAutospacing="0"/>
        <w:ind w:firstLine="720"/>
        <w:jc w:val="both"/>
      </w:pPr>
      <w:r>
        <w:rPr>
          <w:b/>
          <w:bCs/>
          <w:i/>
          <w:iCs/>
          <w:color w:val="000000"/>
          <w:sz w:val="28"/>
          <w:szCs w:val="28"/>
        </w:rPr>
        <w:t>Trường hợp 2:</w:t>
      </w:r>
      <w:r>
        <w:rPr>
          <w:i/>
          <w:iCs/>
          <w:color w:val="000000"/>
          <w:sz w:val="28"/>
          <w:szCs w:val="28"/>
        </w:rPr>
        <w:t xml:space="preserve"> </w:t>
      </w:r>
      <w:r>
        <w:rPr>
          <w:color w:val="000000"/>
          <w:sz w:val="28"/>
          <w:szCs w:val="28"/>
        </w:rPr>
        <w:t xml:space="preserve">Trường hợp </w:t>
      </w:r>
      <w:r>
        <w:rPr>
          <w:b/>
          <w:bCs/>
          <w:color w:val="000000"/>
          <w:sz w:val="28"/>
          <w:szCs w:val="28"/>
          <w:u w:val="single"/>
        </w:rPr>
        <w:t xml:space="preserve">chỉ </w:t>
      </w:r>
      <w:r>
        <w:rPr>
          <w:b/>
          <w:bCs/>
          <w:color w:val="000000"/>
          <w:sz w:val="28"/>
          <w:szCs w:val="28"/>
        </w:rPr>
        <w:t xml:space="preserve">kê khai cá nhân có quyền chi phối </w:t>
      </w:r>
      <w:r>
        <w:rPr>
          <w:color w:val="000000"/>
          <w:sz w:val="28"/>
          <w:szCs w:val="28"/>
        </w:rPr>
        <w:t>doanh nghiệp → Tiếp tục xử lý hồ sơ, không yêu cầu doanh nghiệp sửa đổi, bổ sung.</w:t>
      </w:r>
    </w:p>
    <w:p w:rsidR="00A52347" w:rsidRDefault="00A52347" w:rsidP="00A52347">
      <w:pPr>
        <w:pStyle w:val="NormalWeb"/>
        <w:spacing w:before="120" w:beforeAutospacing="0" w:after="120" w:afterAutospacing="0"/>
        <w:ind w:firstLine="720"/>
        <w:jc w:val="both"/>
      </w:pPr>
      <w:r>
        <w:rPr>
          <w:b/>
          <w:bCs/>
          <w:i/>
          <w:iCs/>
          <w:color w:val="000000"/>
          <w:sz w:val="28"/>
          <w:szCs w:val="28"/>
        </w:rPr>
        <w:t xml:space="preserve">Trường hợp 3: </w:t>
      </w:r>
      <w:r>
        <w:rPr>
          <w:color w:val="000000"/>
          <w:sz w:val="28"/>
          <w:szCs w:val="28"/>
        </w:rPr>
        <w:t xml:space="preserve">Hồ sơ </w:t>
      </w:r>
      <w:r>
        <w:rPr>
          <w:b/>
          <w:bCs/>
          <w:color w:val="000000"/>
          <w:sz w:val="28"/>
          <w:szCs w:val="28"/>
        </w:rPr>
        <w:t>đăng ký thành lập</w:t>
      </w:r>
      <w:r>
        <w:rPr>
          <w:color w:val="000000"/>
          <w:sz w:val="28"/>
          <w:szCs w:val="28"/>
        </w:rPr>
        <w:t xml:space="preserve"> doanh nghiệp </w:t>
      </w:r>
      <w:r>
        <w:rPr>
          <w:b/>
          <w:bCs/>
          <w:color w:val="000000"/>
          <w:sz w:val="28"/>
          <w:szCs w:val="28"/>
        </w:rPr>
        <w:t>đồng thời</w:t>
      </w:r>
      <w:r>
        <w:rPr>
          <w:color w:val="000000"/>
          <w:sz w:val="28"/>
          <w:szCs w:val="28"/>
        </w:rPr>
        <w:t xml:space="preserve"> kê khai </w:t>
      </w:r>
      <w:r>
        <w:rPr>
          <w:b/>
          <w:bCs/>
          <w:color w:val="000000"/>
          <w:sz w:val="28"/>
          <w:szCs w:val="28"/>
        </w:rPr>
        <w:t>cá nhân theo tiêu chí sở hữu</w:t>
      </w:r>
      <w:r>
        <w:rPr>
          <w:color w:val="000000"/>
          <w:sz w:val="28"/>
          <w:szCs w:val="28"/>
        </w:rPr>
        <w:t xml:space="preserve"> (từ 25% vốn điều lệ hoặc từ 25% tổng số cổ phần có quyền biểu quyết trở lên) và </w:t>
      </w:r>
      <w:r>
        <w:rPr>
          <w:b/>
          <w:bCs/>
          <w:color w:val="000000"/>
          <w:sz w:val="28"/>
          <w:szCs w:val="28"/>
        </w:rPr>
        <w:t>cá nhân có quyền chi phối.</w:t>
      </w:r>
    </w:p>
    <w:p w:rsidR="00A52347" w:rsidRDefault="00A52347" w:rsidP="00A52347">
      <w:pPr>
        <w:pStyle w:val="NormalWeb"/>
        <w:spacing w:before="120" w:beforeAutospacing="0" w:after="120" w:afterAutospacing="0"/>
        <w:ind w:firstLine="720"/>
        <w:jc w:val="both"/>
      </w:pPr>
      <w:r>
        <w:rPr>
          <w:color w:val="000000"/>
          <w:sz w:val="28"/>
          <w:szCs w:val="28"/>
        </w:rPr>
        <w:t>-</w:t>
      </w:r>
      <w:r>
        <w:rPr>
          <w:color w:val="000000"/>
          <w:sz w:val="14"/>
          <w:szCs w:val="14"/>
        </w:rPr>
        <w:t xml:space="preserve">                     </w:t>
      </w:r>
      <w:r>
        <w:rPr>
          <w:i/>
          <w:iCs/>
          <w:color w:val="000000"/>
          <w:sz w:val="28"/>
          <w:szCs w:val="28"/>
        </w:rPr>
        <w:t>Trường hợp cùng một cá nhân được kê khai đồng thời là người sở hữu từ 25% trở lên và là người có quyền chi phối thì trả hồ sơ, yêu cầu doanh nghiệp rà soát, bổ sung để xác định và kê khai đúng theo quy định.</w:t>
      </w:r>
    </w:p>
    <w:p w:rsidR="00A52347" w:rsidRDefault="00A52347" w:rsidP="00A52347">
      <w:pPr>
        <w:pStyle w:val="NormalWeb"/>
        <w:spacing w:before="120" w:beforeAutospacing="0" w:after="120" w:afterAutospacing="0"/>
        <w:ind w:firstLine="720"/>
        <w:jc w:val="both"/>
      </w:pPr>
      <w:r>
        <w:rPr>
          <w:color w:val="000000"/>
          <w:sz w:val="28"/>
          <w:szCs w:val="28"/>
        </w:rPr>
        <w:t>-</w:t>
      </w:r>
      <w:r>
        <w:rPr>
          <w:color w:val="000000"/>
          <w:sz w:val="14"/>
          <w:szCs w:val="14"/>
        </w:rPr>
        <w:t xml:space="preserve">                     </w:t>
      </w:r>
      <w:r>
        <w:rPr>
          <w:i/>
          <w:iCs/>
          <w:color w:val="000000"/>
          <w:sz w:val="28"/>
          <w:szCs w:val="28"/>
        </w:rPr>
        <w:t> Trường hợp cá nhân có quyền chi phối là cá nhân khác với cá nhân sở hữu trực tiếp hoặc gián tiếp từ 25% vốn điều lệ hoặc tổng số cổ phần có quyền biểu quyết trở lên thì có thể xem xét không yêu cầu doanh nghiệp sửa đổi, bổ sung hồ sơ; tuy nhiên, chỉ áp dụng đối với các hồ sơ tiếp nhận trong khoảng thời gian từ ngày 23/7 đến hết ngày 26/7 (trước ngày 27/7).</w:t>
      </w:r>
    </w:p>
    <w:p w:rsidR="00A52347" w:rsidRDefault="00A52347" w:rsidP="00A52347">
      <w:pPr>
        <w:pStyle w:val="NormalWeb"/>
        <w:spacing w:before="120" w:beforeAutospacing="0" w:after="120" w:afterAutospacing="0"/>
        <w:ind w:firstLine="720"/>
        <w:jc w:val="both"/>
      </w:pPr>
      <w:r>
        <w:rPr>
          <w:b/>
          <w:bCs/>
          <w:i/>
          <w:iCs/>
          <w:color w:val="000000"/>
          <w:sz w:val="28"/>
          <w:szCs w:val="28"/>
        </w:rPr>
        <w:t>Trường hợp 4</w:t>
      </w:r>
      <w:r>
        <w:rPr>
          <w:i/>
          <w:iCs/>
          <w:color w:val="000000"/>
          <w:sz w:val="28"/>
          <w:szCs w:val="28"/>
        </w:rPr>
        <w:t xml:space="preserve">: </w:t>
      </w:r>
      <w:r>
        <w:rPr>
          <w:color w:val="000000"/>
          <w:sz w:val="28"/>
          <w:szCs w:val="28"/>
        </w:rPr>
        <w:t>Hồ sơ đã kê khai thông tin để xác định chủ sở hữu hưởng lợi là tổ chức chiếm 25% trở lên tổng số cổ phần có quyền biểu quyết của công ty cổ phần → Yêu cầu doanh nghiệp sửa đổi bổ sung hồ sơ. Doanh nghiệp/người thành lập doanh nghiệp thực hiện theo quy định tại Điều 3, Điều 4 Nghị định số 296/2026/NĐ-CP.</w:t>
      </w:r>
    </w:p>
    <w:p w:rsidR="00A52347" w:rsidRDefault="00A52347" w:rsidP="00A52347">
      <w:pPr>
        <w:pStyle w:val="NormalWeb"/>
        <w:spacing w:before="120" w:beforeAutospacing="0" w:after="120" w:afterAutospacing="0"/>
        <w:ind w:firstLine="720"/>
        <w:jc w:val="both"/>
      </w:pPr>
      <w:r>
        <w:rPr>
          <w:b/>
          <w:bCs/>
          <w:i/>
          <w:iCs/>
          <w:color w:val="000000"/>
          <w:sz w:val="28"/>
          <w:szCs w:val="28"/>
        </w:rPr>
        <w:t>Trường hợp 5</w:t>
      </w:r>
      <w:r>
        <w:rPr>
          <w:i/>
          <w:iCs/>
          <w:color w:val="000000"/>
          <w:sz w:val="28"/>
          <w:szCs w:val="28"/>
        </w:rPr>
        <w:t xml:space="preserve">: </w:t>
      </w:r>
      <w:r>
        <w:rPr>
          <w:color w:val="000000"/>
          <w:sz w:val="28"/>
          <w:szCs w:val="28"/>
        </w:rPr>
        <w:t xml:space="preserve">Hồ sơ </w:t>
      </w:r>
      <w:r>
        <w:rPr>
          <w:b/>
          <w:bCs/>
          <w:color w:val="000000"/>
          <w:sz w:val="28"/>
          <w:szCs w:val="28"/>
        </w:rPr>
        <w:t>không kê</w:t>
      </w:r>
      <w:r>
        <w:rPr>
          <w:color w:val="000000"/>
          <w:sz w:val="28"/>
          <w:szCs w:val="28"/>
        </w:rPr>
        <w:t xml:space="preserve"> khai thông tin về chủ sở hữu hưởng lợi của doanh nghiệp → đề nghị doanh nghiệp sửa đổi, bổ sung hồ sơ, xác định người quản lý </w:t>
      </w:r>
      <w:r>
        <w:rPr>
          <w:color w:val="000000"/>
          <w:sz w:val="28"/>
          <w:szCs w:val="28"/>
        </w:rPr>
        <w:lastRenderedPageBreak/>
        <w:t>doanh nghiệp thực hiện theo quy định tại Điều 3, Điều 4 Nghị định số 296/2026/NĐ-CP</w:t>
      </w:r>
    </w:p>
    <w:p w:rsidR="00A52347" w:rsidRDefault="00A52347" w:rsidP="00A52347">
      <w:pPr>
        <w:pStyle w:val="NormalWeb"/>
        <w:numPr>
          <w:ilvl w:val="0"/>
          <w:numId w:val="5"/>
        </w:numPr>
        <w:spacing w:before="120" w:beforeAutospacing="0" w:after="120" w:afterAutospacing="0"/>
        <w:jc w:val="both"/>
        <w:textAlignment w:val="baseline"/>
        <w:rPr>
          <w:b/>
          <w:bCs/>
          <w:i/>
          <w:iCs/>
          <w:color w:val="000000"/>
          <w:sz w:val="28"/>
          <w:szCs w:val="28"/>
        </w:rPr>
      </w:pPr>
      <w:r>
        <w:rPr>
          <w:b/>
          <w:bCs/>
          <w:i/>
          <w:iCs/>
          <w:color w:val="000000"/>
          <w:sz w:val="28"/>
          <w:szCs w:val="28"/>
        </w:rPr>
        <w:t>Đối với doanh nghiệp tiếp nhận từ ngày 27/7/2026 đến ngày thông tư sửa đổi, bổ sung Thông tư 168/2025/NĐ-CP có hiệu lực thi hành.</w:t>
      </w:r>
    </w:p>
    <w:p w:rsidR="00A52347" w:rsidRDefault="00A52347" w:rsidP="00A52347">
      <w:pPr>
        <w:pStyle w:val="NormalWeb"/>
        <w:spacing w:before="120" w:beforeAutospacing="0" w:after="120" w:afterAutospacing="0"/>
        <w:ind w:firstLine="720"/>
        <w:jc w:val="both"/>
      </w:pPr>
      <w:r>
        <w:rPr>
          <w:color w:val="000000"/>
          <w:sz w:val="28"/>
          <w:szCs w:val="28"/>
        </w:rPr>
        <w:t>-</w:t>
      </w:r>
      <w:r>
        <w:rPr>
          <w:color w:val="000000"/>
          <w:sz w:val="14"/>
          <w:szCs w:val="14"/>
        </w:rPr>
        <w:t xml:space="preserve">                     </w:t>
      </w:r>
      <w:r>
        <w:rPr>
          <w:i/>
          <w:iCs/>
          <w:color w:val="000000"/>
          <w:sz w:val="28"/>
          <w:szCs w:val="28"/>
        </w:rPr>
        <w:t>Đề nghị doanh nghiệp thực hiện theo quy định tại Điều 3, Điều 4 Nghị định số 296/2026/NĐ-CP</w:t>
      </w:r>
    </w:p>
    <w:p w:rsidR="00A52347" w:rsidRDefault="00A52347" w:rsidP="00A52347">
      <w:pPr>
        <w:pStyle w:val="NormalWeb"/>
        <w:spacing w:before="120" w:beforeAutospacing="0" w:after="120" w:afterAutospacing="0"/>
        <w:ind w:firstLine="720"/>
        <w:jc w:val="both"/>
      </w:pPr>
      <w:r>
        <w:rPr>
          <w:color w:val="000000"/>
          <w:sz w:val="28"/>
          <w:szCs w:val="28"/>
        </w:rPr>
        <w:t>-</w:t>
      </w:r>
      <w:r>
        <w:rPr>
          <w:color w:val="000000"/>
          <w:sz w:val="14"/>
          <w:szCs w:val="14"/>
        </w:rPr>
        <w:t xml:space="preserve">                     </w:t>
      </w:r>
      <w:r>
        <w:rPr>
          <w:i/>
          <w:iCs/>
          <w:color w:val="000000"/>
          <w:sz w:val="28"/>
          <w:szCs w:val="28"/>
        </w:rPr>
        <w:t>Trường hợp doanh nghiệp xác định được chủ sở hữu hưởng lợi của doanh nghiệp theo quy định tại khoản 1 Điều 17 được sửa đổi, bổ sung tại Điều 3 Nghị định số 296/2026/NĐ-CP kê khai theo quy định Mẫu 10.</w:t>
      </w:r>
    </w:p>
    <w:p w:rsidR="00A52347" w:rsidRDefault="00A52347" w:rsidP="00A52347">
      <w:pPr>
        <w:pStyle w:val="NormalWeb"/>
        <w:spacing w:before="120" w:beforeAutospacing="0" w:after="120" w:afterAutospacing="0"/>
        <w:ind w:firstLine="720"/>
        <w:jc w:val="both"/>
      </w:pPr>
      <w:r>
        <w:rPr>
          <w:i/>
          <w:iCs/>
          <w:color w:val="000000"/>
          <w:sz w:val="28"/>
          <w:szCs w:val="28"/>
        </w:rPr>
        <w:t>+ Trường hợp, doanh nghiệp kê khai thông tin chủ sở hữu hưởng lợi trực tiếp bổ sung nội dung ghi chú “Trực tiếp”;</w:t>
      </w:r>
    </w:p>
    <w:p w:rsidR="00A52347" w:rsidRDefault="00A52347" w:rsidP="00A52347">
      <w:pPr>
        <w:pStyle w:val="NormalWeb"/>
        <w:spacing w:before="120" w:beforeAutospacing="0" w:after="120" w:afterAutospacing="0"/>
        <w:ind w:firstLine="720"/>
        <w:jc w:val="both"/>
      </w:pPr>
      <w:r>
        <w:rPr>
          <w:i/>
          <w:iCs/>
          <w:color w:val="000000"/>
          <w:sz w:val="28"/>
          <w:szCs w:val="28"/>
        </w:rPr>
        <w:t>+ Trường hợp, doanh nghiệp kê khai thông tin chủ sở hữu hưởng lợi gián tiếp bổ sung nội dung ghi chú “Gián tiếp”;</w:t>
      </w:r>
    </w:p>
    <w:p w:rsidR="00A52347" w:rsidRDefault="00A52347" w:rsidP="00A52347">
      <w:pPr>
        <w:pStyle w:val="NormalWeb"/>
        <w:spacing w:before="120" w:beforeAutospacing="0" w:after="120" w:afterAutospacing="0"/>
        <w:ind w:firstLine="720"/>
        <w:jc w:val="both"/>
      </w:pPr>
      <w:r>
        <w:rPr>
          <w:i/>
          <w:iCs/>
          <w:color w:val="000000"/>
          <w:sz w:val="28"/>
          <w:szCs w:val="28"/>
        </w:rPr>
        <w:t>+ Trường hợp, doanh nghiệp kê khai thông tin chủ sở hữu hưởng lợi trực tiếp và gián tiếp bổ sung nội dung ghi chú “Trực tiếp và gián tiếp”;</w:t>
      </w:r>
    </w:p>
    <w:p w:rsidR="00A52347" w:rsidRDefault="00A52347" w:rsidP="00A52347">
      <w:pPr>
        <w:pStyle w:val="NormalWeb"/>
        <w:spacing w:before="120" w:beforeAutospacing="0" w:after="120" w:afterAutospacing="0"/>
        <w:ind w:firstLine="720"/>
        <w:jc w:val="both"/>
      </w:pPr>
      <w:r>
        <w:rPr>
          <w:i/>
          <w:iCs/>
          <w:color w:val="000000"/>
          <w:sz w:val="28"/>
          <w:szCs w:val="28"/>
        </w:rPr>
        <w:t>+ Trường hợp, doanh nghiệp kê khai thông tin chủ sở hữu hưởng lợi nhóm cá nhân bổ sung nội dung ghi chú “Nhóm cá nhân”;</w:t>
      </w:r>
    </w:p>
    <w:p w:rsidR="00A52347" w:rsidRDefault="00A52347" w:rsidP="00A52347">
      <w:pPr>
        <w:pStyle w:val="NormalWeb"/>
        <w:spacing w:before="120" w:beforeAutospacing="0" w:after="120" w:afterAutospacing="0"/>
        <w:ind w:firstLine="720"/>
        <w:jc w:val="both"/>
      </w:pPr>
      <w:r>
        <w:rPr>
          <w:i/>
          <w:iCs/>
          <w:color w:val="000000"/>
          <w:sz w:val="28"/>
          <w:szCs w:val="28"/>
        </w:rPr>
        <w:t>+ Trường hợp, doanh nghiệp kê khai thông tin chủ sở hữu hưởng lợi thành viên công ty hợp danh bổ sung nội dung ghi chú “Thành viên công ty hợp danh”;</w:t>
      </w:r>
    </w:p>
    <w:p w:rsidR="00A52347" w:rsidRDefault="00A52347" w:rsidP="00A52347">
      <w:pPr>
        <w:pStyle w:val="NormalWeb"/>
        <w:spacing w:before="120" w:beforeAutospacing="0" w:after="120" w:afterAutospacing="0"/>
        <w:ind w:firstLine="720"/>
        <w:jc w:val="both"/>
      </w:pPr>
      <w:r>
        <w:rPr>
          <w:color w:val="000000"/>
          <w:sz w:val="28"/>
          <w:szCs w:val="28"/>
        </w:rPr>
        <w:t>-</w:t>
      </w:r>
      <w:r>
        <w:rPr>
          <w:color w:val="000000"/>
          <w:sz w:val="14"/>
          <w:szCs w:val="14"/>
        </w:rPr>
        <w:t xml:space="preserve">                     </w:t>
      </w:r>
      <w:r>
        <w:rPr>
          <w:i/>
          <w:iCs/>
          <w:color w:val="000000"/>
          <w:sz w:val="28"/>
          <w:szCs w:val="28"/>
        </w:rPr>
        <w:t>Trường hợp doanh nghiệp xác định được chủ sở hữu hưởng lợi của doanh nghiệp theo quy định tại khoản 2 Điều 17 được sửa đổi, bổ sung tại Điều 3 Nghị định số 296/2026/NĐ-CP kê khai theo quy định Mẫu 10 bổ sung nội dung ghi chú “Quyền kiểm soát”.</w:t>
      </w:r>
    </w:p>
    <w:p w:rsidR="00A52347" w:rsidRDefault="00A52347" w:rsidP="00A52347">
      <w:pPr>
        <w:pStyle w:val="NormalWeb"/>
        <w:spacing w:before="120" w:beforeAutospacing="0" w:after="120" w:afterAutospacing="0"/>
        <w:ind w:firstLine="720"/>
        <w:jc w:val="both"/>
      </w:pPr>
      <w:r>
        <w:rPr>
          <w:color w:val="000000"/>
          <w:sz w:val="28"/>
          <w:szCs w:val="28"/>
        </w:rPr>
        <w:t>-</w:t>
      </w:r>
      <w:r>
        <w:rPr>
          <w:color w:val="000000"/>
          <w:sz w:val="14"/>
          <w:szCs w:val="14"/>
        </w:rPr>
        <w:t xml:space="preserve">                     </w:t>
      </w:r>
      <w:r>
        <w:rPr>
          <w:i/>
          <w:iCs/>
          <w:color w:val="000000"/>
          <w:sz w:val="28"/>
          <w:szCs w:val="28"/>
        </w:rPr>
        <w:t>Đối với việc kê khai cá nhân có quyền quản lý doanh nghiệp theo quy định tại khoản 3 Điều 17 được sửa đổi, bổ sung tại Điều 3 Nghị định số 296/2026/NĐ-CP: Trong thời gian chưa ban hành Thông tư sửa đổi, bổ sung Thông tư số 68/2025/TT-BTC để sửa biểu mẫu 10 Danh sách chủ sở hữu hưởng lợi của doanh nghiệp, Phòng ĐKKD hướng dẫn doanh nghiệp kê khai thông tin người quản lý doanh nghiệp theo quy định tại khoản 3 Điều 17 nêu trên như sau:</w:t>
      </w:r>
    </w:p>
    <w:p w:rsidR="00A52347" w:rsidRDefault="00A52347" w:rsidP="00A52347">
      <w:pPr>
        <w:pStyle w:val="NormalWeb"/>
        <w:spacing w:before="120" w:beforeAutospacing="0" w:after="120" w:afterAutospacing="0"/>
        <w:ind w:firstLine="720"/>
        <w:jc w:val="both"/>
      </w:pPr>
      <w:r>
        <w:rPr>
          <w:i/>
          <w:iCs/>
          <w:color w:val="000000"/>
          <w:sz w:val="28"/>
          <w:szCs w:val="28"/>
        </w:rPr>
        <w:t>Tại Mẫu 10-Danh sách chủ sở hữu hưởng lợi của doanh nghiệp, kê khai thông tin tại các cột (1), (2), (3), (4), (5), (6), (7), (8) và Riêng cột (12) bổ sung ghi chú “người quản lý doanh nghiệp”.</w:t>
      </w:r>
    </w:p>
    <w:p w:rsidR="00AA65B5" w:rsidRDefault="00AA65B5">
      <w:bookmarkStart w:id="0" w:name="_GoBack"/>
      <w:bookmarkEnd w:id="0"/>
    </w:p>
    <w:sectPr w:rsidR="00AA65B5" w:rsidSect="00A52347">
      <w:type w:val="evenPage"/>
      <w:pgSz w:w="11907" w:h="16840" w:code="9"/>
      <w:pgMar w:top="1134" w:right="1134" w:bottom="1701" w:left="113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12356"/>
    <w:multiLevelType w:val="multilevel"/>
    <w:tmpl w:val="A170B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5645E9"/>
    <w:multiLevelType w:val="multilevel"/>
    <w:tmpl w:val="6CE63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DE36929"/>
    <w:multiLevelType w:val="multilevel"/>
    <w:tmpl w:val="0F684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CB70F8"/>
    <w:multiLevelType w:val="multilevel"/>
    <w:tmpl w:val="4CC81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A35C22"/>
    <w:multiLevelType w:val="multilevel"/>
    <w:tmpl w:val="8948F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126"/>
    <w:rsid w:val="00833FEE"/>
    <w:rsid w:val="00A52347"/>
    <w:rsid w:val="00AA65B5"/>
    <w:rsid w:val="00E11BD2"/>
    <w:rsid w:val="00F07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BCE4CC-65BA-4B7F-886A-6C26D55AE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2347"/>
    <w:pPr>
      <w:spacing w:before="100" w:beforeAutospacing="1" w:after="100" w:afterAutospacing="1" w:line="240" w:lineRule="auto"/>
    </w:pPr>
    <w:rPr>
      <w:rFonts w:eastAsia="Times New Roman" w:cs="Times New Roman"/>
      <w:sz w:val="24"/>
      <w:szCs w:val="24"/>
    </w:rPr>
  </w:style>
  <w:style w:type="paragraph" w:styleId="BalloonText">
    <w:name w:val="Balloon Text"/>
    <w:basedOn w:val="Normal"/>
    <w:link w:val="BalloonTextChar"/>
    <w:uiPriority w:val="99"/>
    <w:semiHidden/>
    <w:unhideWhenUsed/>
    <w:rsid w:val="00A523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23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5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1486</Words>
  <Characters>8472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2026-08-12T01:49:00Z</cp:lastPrinted>
  <dcterms:created xsi:type="dcterms:W3CDTF">2026-08-12T01:47:00Z</dcterms:created>
  <dcterms:modified xsi:type="dcterms:W3CDTF">2026-08-12T01:50:00Z</dcterms:modified>
</cp:coreProperties>
</file>